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49E6" w:rsidRDefault="00C249E6" w:rsidP="00C249E6">
      <w:pPr>
        <w:pStyle w:val="Titre1"/>
        <w:rPr>
          <w:rFonts w:ascii="Righteous" w:hAnsi="Righteous"/>
          <w:bCs/>
        </w:rPr>
      </w:pPr>
      <w:r>
        <w:rPr>
          <w:rFonts w:ascii="Righteous" w:hAnsi="Righteous"/>
          <w:bCs/>
        </w:rPr>
        <w:t>Cahier des charges</w:t>
      </w:r>
      <w:r>
        <w:rPr>
          <w:rFonts w:ascii="Righteous" w:hAnsi="Righteous"/>
          <w:bCs/>
        </w:rPr>
        <w:br/>
        <w:t>coupe de la corrèze</w:t>
      </w:r>
    </w:p>
    <w:p w:rsidR="00C249E6" w:rsidRPr="00C249E6" w:rsidRDefault="00C249E6" w:rsidP="00C249E6"/>
    <w:p w:rsidR="00C249E6" w:rsidRDefault="00C249E6" w:rsidP="00C249E6"/>
    <w:p w:rsidR="00C249E6" w:rsidRPr="00C249E6" w:rsidRDefault="00C249E6" w:rsidP="00C249E6">
      <w:pPr>
        <w:rPr>
          <w:rFonts w:ascii="Righteous" w:hAnsi="Righteous"/>
          <w:color w:val="30A836"/>
        </w:rPr>
      </w:pPr>
      <w:r w:rsidRPr="00C249E6">
        <w:rPr>
          <w:rFonts w:ascii="Righteous" w:hAnsi="Righteous"/>
          <w:color w:val="30A836"/>
        </w:rPr>
        <w:t xml:space="preserve">Préambule : </w:t>
      </w:r>
    </w:p>
    <w:p w:rsidR="00C249E6" w:rsidRDefault="00C249E6" w:rsidP="00C249E6">
      <w:r>
        <w:t>La date de l’organisation de ce week-end sera fixée par le bureau du CD19 du mois de septembre de la saison en cours.</w:t>
      </w:r>
    </w:p>
    <w:p w:rsidR="00C249E6" w:rsidRDefault="00C249E6" w:rsidP="00C249E6">
      <w:r>
        <w:t>Un appel à candidature est formulé aux clubs du département, avec pour date limite de dépôt des candidatures au 31 octobre.</w:t>
      </w:r>
    </w:p>
    <w:p w:rsidR="00C249E6" w:rsidRDefault="00C249E6" w:rsidP="00C249E6">
      <w:r>
        <w:t>Le bureau validera la candidature du club retenu lors de la réunion du mois de novembre.</w:t>
      </w:r>
    </w:p>
    <w:p w:rsidR="00C249E6" w:rsidRDefault="00C249E6" w:rsidP="00C249E6">
      <w:r>
        <w:t>Les critères de sélection sont :</w:t>
      </w:r>
    </w:p>
    <w:p w:rsidR="00C249E6" w:rsidRDefault="00C249E6" w:rsidP="00C249E6">
      <w:pPr>
        <w:pStyle w:val="Paragraphedeliste"/>
        <w:numPr>
          <w:ilvl w:val="0"/>
          <w:numId w:val="17"/>
        </w:numPr>
      </w:pPr>
      <w:r>
        <w:t>La conformité au cahier des charges.</w:t>
      </w:r>
    </w:p>
    <w:p w:rsidR="00C249E6" w:rsidRDefault="00C249E6" w:rsidP="00C249E6">
      <w:pPr>
        <w:pStyle w:val="Paragraphedeliste"/>
        <w:numPr>
          <w:ilvl w:val="0"/>
          <w:numId w:val="17"/>
        </w:numPr>
      </w:pPr>
      <w:r>
        <w:t>La date de la dernière organisation par le club des finales de coupe de la Corrèze.</w:t>
      </w:r>
    </w:p>
    <w:p w:rsidR="00C249E6" w:rsidRDefault="00C249E6" w:rsidP="00C249E6">
      <w:pPr>
        <w:pStyle w:val="Paragraphedeliste"/>
        <w:numPr>
          <w:ilvl w:val="0"/>
          <w:numId w:val="17"/>
        </w:numPr>
      </w:pPr>
      <w:r>
        <w:t>Les animations et manifestations organisés pendant le week-end.</w:t>
      </w:r>
    </w:p>
    <w:p w:rsidR="000E3684" w:rsidRDefault="000E3684" w:rsidP="00C249E6"/>
    <w:p w:rsidR="00C249E6" w:rsidRPr="00C249E6" w:rsidRDefault="00C249E6" w:rsidP="00C249E6">
      <w:pPr>
        <w:rPr>
          <w:b/>
          <w:bCs/>
        </w:rPr>
      </w:pPr>
      <w:r w:rsidRPr="00C249E6">
        <w:rPr>
          <w:b/>
          <w:bCs/>
        </w:rPr>
        <w:t xml:space="preserve">Art. </w:t>
      </w:r>
      <w:r>
        <w:rPr>
          <w:b/>
          <w:bCs/>
        </w:rPr>
        <w:t>1</w:t>
      </w:r>
      <w:r w:rsidRPr="00C249E6">
        <w:rPr>
          <w:b/>
          <w:bCs/>
        </w:rPr>
        <w:t xml:space="preserve"> : Installation</w:t>
      </w:r>
    </w:p>
    <w:p w:rsidR="00C249E6" w:rsidRDefault="00C249E6" w:rsidP="00C249E6">
      <w:r>
        <w:t>La salle où se dérouleront les rencontres doit être homologuée.</w:t>
      </w:r>
    </w:p>
    <w:p w:rsidR="00C249E6" w:rsidRDefault="00C249E6" w:rsidP="00C249E6">
      <w:r>
        <w:t>La salle devra être équipée de :</w:t>
      </w:r>
    </w:p>
    <w:p w:rsidR="00C249E6" w:rsidRDefault="00C249E6" w:rsidP="00C249E6">
      <w:pPr>
        <w:pStyle w:val="Paragraphedeliste"/>
        <w:numPr>
          <w:ilvl w:val="0"/>
          <w:numId w:val="18"/>
        </w:numPr>
      </w:pPr>
      <w:r>
        <w:t>une capacité minimum de 70 places assises</w:t>
      </w:r>
    </w:p>
    <w:p w:rsidR="00C249E6" w:rsidRDefault="00C249E6" w:rsidP="00C249E6">
      <w:pPr>
        <w:pStyle w:val="Paragraphedeliste"/>
        <w:numPr>
          <w:ilvl w:val="0"/>
          <w:numId w:val="18"/>
        </w:numPr>
      </w:pPr>
      <w:r>
        <w:t>2 vestiaires avec sanitaire et eau chaude à l’attention des joueurs(euses)</w:t>
      </w:r>
    </w:p>
    <w:p w:rsidR="00C249E6" w:rsidRDefault="00C249E6" w:rsidP="00C249E6">
      <w:pPr>
        <w:pStyle w:val="Paragraphedeliste"/>
        <w:numPr>
          <w:ilvl w:val="0"/>
          <w:numId w:val="18"/>
        </w:numPr>
      </w:pPr>
      <w:r>
        <w:t>1 vestiaire arbitre avec sanitaire et eau chaude</w:t>
      </w:r>
    </w:p>
    <w:p w:rsidR="00C249E6" w:rsidRDefault="00C249E6" w:rsidP="00C249E6">
      <w:pPr>
        <w:pStyle w:val="Paragraphedeliste"/>
        <w:numPr>
          <w:ilvl w:val="0"/>
          <w:numId w:val="18"/>
        </w:numPr>
      </w:pPr>
      <w:r>
        <w:t>1 table et des chaises dans le vestiaire arbitre</w:t>
      </w:r>
    </w:p>
    <w:p w:rsidR="00C249E6" w:rsidRDefault="00C249E6" w:rsidP="00C249E6">
      <w:pPr>
        <w:pStyle w:val="Paragraphedeliste"/>
        <w:numPr>
          <w:ilvl w:val="0"/>
          <w:numId w:val="18"/>
        </w:numPr>
      </w:pPr>
      <w:r>
        <w:t>1 boîte à pharmacie</w:t>
      </w:r>
    </w:p>
    <w:p w:rsidR="00C249E6" w:rsidRDefault="00C249E6" w:rsidP="00C249E6">
      <w:pPr>
        <w:pStyle w:val="Paragraphedeliste"/>
        <w:numPr>
          <w:ilvl w:val="0"/>
          <w:numId w:val="18"/>
        </w:numPr>
      </w:pPr>
      <w:r>
        <w:t>1 sonorisation</w:t>
      </w:r>
    </w:p>
    <w:p w:rsidR="00C249E6" w:rsidRDefault="00C249E6" w:rsidP="00C249E6">
      <w:pPr>
        <w:pStyle w:val="Paragraphedeliste"/>
        <w:numPr>
          <w:ilvl w:val="0"/>
          <w:numId w:val="18"/>
        </w:numPr>
      </w:pPr>
      <w:r>
        <w:t>1 défibrillateur (conseillé).</w:t>
      </w:r>
    </w:p>
    <w:p w:rsidR="00C249E6" w:rsidRDefault="00C249E6" w:rsidP="00C249E6"/>
    <w:p w:rsidR="00C249E6" w:rsidRPr="00C249E6" w:rsidRDefault="00C249E6" w:rsidP="00C249E6">
      <w:pPr>
        <w:rPr>
          <w:b/>
          <w:bCs/>
        </w:rPr>
      </w:pPr>
      <w:r w:rsidRPr="00C249E6">
        <w:rPr>
          <w:b/>
          <w:bCs/>
        </w:rPr>
        <w:t xml:space="preserve">Art. </w:t>
      </w:r>
      <w:r>
        <w:rPr>
          <w:b/>
          <w:bCs/>
        </w:rPr>
        <w:t>2</w:t>
      </w:r>
      <w:r w:rsidRPr="00C249E6">
        <w:rPr>
          <w:b/>
          <w:bCs/>
        </w:rPr>
        <w:t xml:space="preserve"> : Equipement</w:t>
      </w:r>
    </w:p>
    <w:p w:rsidR="00C249E6" w:rsidRDefault="00C249E6" w:rsidP="00C249E6">
      <w:r>
        <w:t>Le club organisateur doit fournir pour chaque rencontre :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1 table de marque pour 3 officiels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2 bancs de touche pour joueurs et accompagnateurs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4 chaises pour les changements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1 chronomètre mural avec les scores, visible de tous les spectateurs, des joueurs et des officiels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1 chronographe manuel (secours)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1 flèche d’alternance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1 signal sonore très puissant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1 jeu de plaquettes réglementaires (chiffres : 15x20)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2 fanions rouges (fautes)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lastRenderedPageBreak/>
        <w:t>2 filets de rechange</w:t>
      </w:r>
    </w:p>
    <w:p w:rsidR="00C249E6" w:rsidRDefault="00C249E6" w:rsidP="00C249E6">
      <w:pPr>
        <w:pStyle w:val="Paragraphedeliste"/>
        <w:numPr>
          <w:ilvl w:val="0"/>
          <w:numId w:val="19"/>
        </w:numPr>
      </w:pPr>
      <w:r>
        <w:t>1 appareil des 24 secondes (facultatif).</w:t>
      </w:r>
    </w:p>
    <w:p w:rsidR="00C249E6" w:rsidRDefault="00C249E6" w:rsidP="00C249E6">
      <w:pPr>
        <w:pStyle w:val="Paragraphedeliste"/>
      </w:pPr>
    </w:p>
    <w:p w:rsidR="00C249E6" w:rsidRPr="00C249E6" w:rsidRDefault="00C249E6" w:rsidP="00C249E6">
      <w:pPr>
        <w:rPr>
          <w:b/>
          <w:bCs/>
        </w:rPr>
      </w:pPr>
      <w:r w:rsidRPr="00C249E6">
        <w:rPr>
          <w:b/>
          <w:bCs/>
        </w:rPr>
        <w:t xml:space="preserve">Art. </w:t>
      </w:r>
      <w:r>
        <w:rPr>
          <w:b/>
          <w:bCs/>
        </w:rPr>
        <w:t>3</w:t>
      </w:r>
      <w:r w:rsidRPr="00C249E6">
        <w:rPr>
          <w:b/>
          <w:bCs/>
        </w:rPr>
        <w:t xml:space="preserve"> : Divers</w:t>
      </w:r>
    </w:p>
    <w:p w:rsidR="00C249E6" w:rsidRDefault="00C249E6" w:rsidP="00C249E6">
      <w:r>
        <w:t>Les arbitres sont désignés par le CD19.</w:t>
      </w:r>
    </w:p>
    <w:p w:rsidR="00C249E6" w:rsidRDefault="00C249E6" w:rsidP="00C249E6">
      <w:r>
        <w:t>Le président de la commission sportive ou un représentant du CD19 sera responsable de salle.</w:t>
      </w:r>
    </w:p>
    <w:p w:rsidR="00C249E6" w:rsidRDefault="00C249E6" w:rsidP="00C249E6">
      <w:r>
        <w:t>La buvette doit être installée à l’extérieur de l’enceinte sportive.</w:t>
      </w:r>
    </w:p>
    <w:p w:rsidR="00C249E6" w:rsidRDefault="00C249E6" w:rsidP="00C249E6"/>
    <w:p w:rsidR="00C249E6" w:rsidRPr="00C249E6" w:rsidRDefault="00C249E6" w:rsidP="00C249E6">
      <w:pPr>
        <w:rPr>
          <w:b/>
          <w:bCs/>
        </w:rPr>
      </w:pPr>
      <w:r w:rsidRPr="00C249E6">
        <w:rPr>
          <w:b/>
          <w:bCs/>
        </w:rPr>
        <w:t xml:space="preserve">Art. </w:t>
      </w:r>
      <w:r>
        <w:rPr>
          <w:b/>
          <w:bCs/>
        </w:rPr>
        <w:t>4</w:t>
      </w:r>
      <w:r w:rsidRPr="00C249E6">
        <w:rPr>
          <w:b/>
          <w:bCs/>
        </w:rPr>
        <w:t xml:space="preserve"> : Dispositions financières</w:t>
      </w:r>
    </w:p>
    <w:p w:rsidR="00C249E6" w:rsidRDefault="00C249E6" w:rsidP="00C249E6">
      <w:r>
        <w:t>Les coupes, médailles ou trophées sont à la charge du CD19.</w:t>
      </w:r>
    </w:p>
    <w:p w:rsidR="00C249E6" w:rsidRDefault="00C249E6" w:rsidP="00C249E6">
      <w:r>
        <w:t>Toutes les entrées seront gratuites.</w:t>
      </w:r>
    </w:p>
    <w:p w:rsidR="00C249E6" w:rsidRDefault="00C249E6" w:rsidP="00C249E6">
      <w:r>
        <w:t>Les frais d’arbitres seront à la charge du CD19.</w:t>
      </w:r>
    </w:p>
    <w:p w:rsidR="00C249E6" w:rsidRDefault="00C249E6" w:rsidP="00C249E6">
      <w:r>
        <w:t>En cas de désistement du club désigné comme organisateur de la coupe de Corrèze, une amende sera due au comité départemental de basket de la Corrèze de la somme de :</w:t>
      </w:r>
    </w:p>
    <w:p w:rsidR="00C249E6" w:rsidRDefault="00C249E6" w:rsidP="00C249E6">
      <w:pPr>
        <w:pStyle w:val="Paragraphedeliste"/>
        <w:numPr>
          <w:ilvl w:val="0"/>
          <w:numId w:val="20"/>
        </w:numPr>
      </w:pPr>
      <w:r>
        <w:t>250€ pour un retrait avant J-16 de la date des finales</w:t>
      </w:r>
    </w:p>
    <w:p w:rsidR="00C249E6" w:rsidRDefault="00C249E6" w:rsidP="00C249E6">
      <w:pPr>
        <w:pStyle w:val="Paragraphedeliste"/>
        <w:numPr>
          <w:ilvl w:val="0"/>
          <w:numId w:val="20"/>
        </w:numPr>
      </w:pPr>
      <w:r>
        <w:t>500€ pour un retrait dans les 15 jours qui précèdent les finales</w:t>
      </w:r>
    </w:p>
    <w:p w:rsidR="00C249E6" w:rsidRDefault="00C249E6" w:rsidP="00C249E6"/>
    <w:p w:rsidR="00C249E6" w:rsidRDefault="00C249E6" w:rsidP="00C249E6">
      <w:r>
        <w:t>Les cas non prévus dans le cahier des charges seront tranchés par le bureau du comité départemental de basket de la Corrèze</w:t>
      </w:r>
    </w:p>
    <w:p w:rsidR="00C249E6" w:rsidRDefault="00C249E6" w:rsidP="00C249E6"/>
    <w:p w:rsidR="004A71CB" w:rsidRDefault="00C249E6" w:rsidP="00C249E6">
      <w:r>
        <w:t>Ce cahier des charges a été adopté par le comité directeur du jeudi 03 octobre 2024.</w:t>
      </w:r>
    </w:p>
    <w:p w:rsidR="004A71CB" w:rsidRPr="004A71CB" w:rsidRDefault="004A71CB" w:rsidP="004A71CB"/>
    <w:p w:rsidR="004A71CB" w:rsidRDefault="004A71CB" w:rsidP="004A71CB">
      <w:r w:rsidRPr="004A71CB">
        <w:rPr>
          <w:b/>
          <w:u w:val="single"/>
        </w:rPr>
        <w:t>Autres Animations</w:t>
      </w:r>
      <w:r w:rsidRPr="004A71CB">
        <w:rPr>
          <w:b/>
        </w:rPr>
        <w:t> </w:t>
      </w:r>
      <w:r w:rsidRPr="004A71CB">
        <w:t>: (vendez-vous)</w:t>
      </w:r>
    </w:p>
    <w:p w:rsidR="00C249E6" w:rsidRDefault="00C249E6" w:rsidP="004A71CB"/>
    <w:p w:rsidR="00C249E6" w:rsidRDefault="00C249E6" w:rsidP="004A71CB"/>
    <w:p w:rsidR="00C249E6" w:rsidRDefault="00C249E6" w:rsidP="004A71CB"/>
    <w:p w:rsidR="00C249E6" w:rsidRPr="004A71CB" w:rsidRDefault="00C249E6" w:rsidP="004A71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4A71CB" w:rsidRPr="004A71CB" w:rsidTr="004A71CB">
        <w:trPr>
          <w:trHeight w:val="155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i/>
              </w:rPr>
              <w:t xml:space="preserve">Signature du Président et tampon du Club                        </w:t>
            </w: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CB" w:rsidRPr="00C249E6" w:rsidRDefault="004A71CB" w:rsidP="004A71CB">
            <w:pPr>
              <w:spacing w:after="160" w:line="259" w:lineRule="auto"/>
              <w:rPr>
                <w:i/>
              </w:rPr>
            </w:pPr>
            <w:r w:rsidRPr="004A71CB">
              <w:rPr>
                <w:i/>
              </w:rPr>
              <w:t xml:space="preserve">Décision du Comité         </w:t>
            </w:r>
            <w:r w:rsidRPr="004A7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247650</wp:posOffset>
                      </wp:positionV>
                      <wp:extent cx="190500" cy="200025"/>
                      <wp:effectExtent l="0" t="0" r="19050" b="28575"/>
                      <wp:wrapNone/>
                      <wp:docPr id="184153406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011B8" id="Rectangle 3" o:spid="_x0000_s1026" style="position:absolute;margin-left:142.35pt;margin-top:19.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+p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+rRTkv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"/>
                  </w:pict>
                </mc:Fallback>
              </mc:AlternateContent>
            </w:r>
            <w:r w:rsidRPr="004A71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257175</wp:posOffset>
                      </wp:positionV>
                      <wp:extent cx="190500" cy="200025"/>
                      <wp:effectExtent l="0" t="0" r="19050" b="28575"/>
                      <wp:wrapNone/>
                      <wp:docPr id="128061465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AFCC" id="Rectangle 4" o:spid="_x0000_s1026" style="position:absolute;margin-left:75.1pt;margin-top:20.2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"/>
                  </w:pict>
                </mc:Fallback>
              </mc:AlternateContent>
            </w:r>
          </w:p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b/>
                <w:u w:val="single"/>
              </w:rPr>
              <w:t>Accord</w:t>
            </w:r>
            <w:r w:rsidRPr="004A71CB">
              <w:t> :  Oui          -  Non</w:t>
            </w:r>
          </w:p>
          <w:p w:rsidR="004A71CB" w:rsidRPr="004A71CB" w:rsidRDefault="004A71CB" w:rsidP="004A71CB">
            <w:pPr>
              <w:spacing w:after="160" w:line="259" w:lineRule="auto"/>
            </w:pPr>
          </w:p>
          <w:p w:rsidR="004A71CB" w:rsidRPr="004A71CB" w:rsidRDefault="004A71CB" w:rsidP="004A71CB">
            <w:pPr>
              <w:spacing w:after="160" w:line="259" w:lineRule="auto"/>
            </w:pPr>
            <w:r w:rsidRPr="004A71CB">
              <w:rPr>
                <w:b/>
                <w:u w:val="single"/>
              </w:rPr>
              <w:t>Justification</w:t>
            </w:r>
            <w:r w:rsidRPr="004A71CB">
              <w:t xml:space="preserve"> :  </w:t>
            </w:r>
          </w:p>
          <w:p w:rsidR="004A71CB" w:rsidRPr="004A71CB" w:rsidRDefault="004A71CB" w:rsidP="004A71CB">
            <w:pPr>
              <w:spacing w:after="160" w:line="259" w:lineRule="auto"/>
            </w:pPr>
          </w:p>
        </w:tc>
      </w:tr>
    </w:tbl>
    <w:p w:rsidR="004A71CB" w:rsidRPr="004A71CB" w:rsidRDefault="004A71CB" w:rsidP="004A71CB">
      <w:r w:rsidRPr="004A71CB">
        <w:rPr>
          <w:b/>
          <w:u w:val="single"/>
        </w:rPr>
        <w:t>A renvoyer à</w:t>
      </w:r>
      <w:r w:rsidRPr="004A71CB">
        <w:t xml:space="preserve"> :   </w:t>
      </w:r>
      <w:hyperlink r:id="rId8" w:history="1">
        <w:r w:rsidRPr="004A71CB">
          <w:rPr>
            <w:rStyle w:val="Lienhypertexte"/>
            <w:b/>
          </w:rPr>
          <w:t>minibasket@correzebasketball.org</w:t>
        </w:r>
      </w:hyperlink>
    </w:p>
    <w:sectPr w:rsidR="004A71CB" w:rsidRPr="004A71CB" w:rsidSect="004123D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0BEB" w:rsidRDefault="00570BEB" w:rsidP="00FC7913">
      <w:pPr>
        <w:spacing w:after="0" w:line="240" w:lineRule="auto"/>
      </w:pPr>
      <w:r>
        <w:separator/>
      </w:r>
    </w:p>
  </w:endnote>
  <w:endnote w:type="continuationSeparator" w:id="0">
    <w:p w:rsidR="00570BEB" w:rsidRDefault="00570BEB" w:rsidP="00FC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Righteous">
    <w:panose1 w:val="02010506000000020000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0BEB" w:rsidRDefault="00570BEB" w:rsidP="00FC7913">
      <w:pPr>
        <w:spacing w:after="0" w:line="240" w:lineRule="auto"/>
      </w:pPr>
      <w:r>
        <w:separator/>
      </w:r>
    </w:p>
  </w:footnote>
  <w:footnote w:type="continuationSeparator" w:id="0">
    <w:p w:rsidR="00570BEB" w:rsidRDefault="00570BEB" w:rsidP="00FC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79F0" w:rsidRPr="00962267" w:rsidRDefault="008747ED" w:rsidP="005B547F">
    <w:pPr>
      <w:pStyle w:val="En-tte"/>
      <w:rPr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-898525</wp:posOffset>
          </wp:positionH>
          <wp:positionV relativeFrom="paragraph">
            <wp:posOffset>-446405</wp:posOffset>
          </wp:positionV>
          <wp:extent cx="7559040" cy="10692765"/>
          <wp:effectExtent l="0" t="0" r="3810" b="0"/>
          <wp:wrapNone/>
          <wp:docPr id="4" name="Image 4" descr="Page 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 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7913" w:rsidRDefault="00FC7913" w:rsidP="00FC7913"/>
  <w:p w:rsidR="00FC7913" w:rsidRDefault="00FC7913" w:rsidP="00FC7913">
    <w:pPr>
      <w:pStyle w:val="En-tte"/>
    </w:pPr>
    <w:r>
      <w:br w:type="pag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971"/>
    <w:multiLevelType w:val="hybridMultilevel"/>
    <w:tmpl w:val="5DA05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5DD8"/>
    <w:multiLevelType w:val="hybridMultilevel"/>
    <w:tmpl w:val="D36A3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98D"/>
    <w:multiLevelType w:val="hybridMultilevel"/>
    <w:tmpl w:val="0D9C6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059F"/>
    <w:multiLevelType w:val="hybridMultilevel"/>
    <w:tmpl w:val="9ECEB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C87"/>
    <w:multiLevelType w:val="hybridMultilevel"/>
    <w:tmpl w:val="B284E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02F"/>
    <w:multiLevelType w:val="hybridMultilevel"/>
    <w:tmpl w:val="AA2255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F95"/>
    <w:multiLevelType w:val="hybridMultilevel"/>
    <w:tmpl w:val="537647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B4435"/>
    <w:multiLevelType w:val="hybridMultilevel"/>
    <w:tmpl w:val="C1BCE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D6A9F"/>
    <w:multiLevelType w:val="hybridMultilevel"/>
    <w:tmpl w:val="33C8F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80838"/>
    <w:multiLevelType w:val="hybridMultilevel"/>
    <w:tmpl w:val="9F12108A"/>
    <w:lvl w:ilvl="0" w:tplc="0FD00F6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03B9E"/>
    <w:multiLevelType w:val="hybridMultilevel"/>
    <w:tmpl w:val="6E0050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31FFE"/>
    <w:multiLevelType w:val="hybridMultilevel"/>
    <w:tmpl w:val="02746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A66C3"/>
    <w:multiLevelType w:val="hybridMultilevel"/>
    <w:tmpl w:val="3E9AE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6505D"/>
    <w:multiLevelType w:val="hybridMultilevel"/>
    <w:tmpl w:val="3E70D6C8"/>
    <w:lvl w:ilvl="0" w:tplc="4A3EC2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D59C8"/>
    <w:multiLevelType w:val="hybridMultilevel"/>
    <w:tmpl w:val="12C0D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E3EF0"/>
    <w:multiLevelType w:val="hybridMultilevel"/>
    <w:tmpl w:val="8B3E3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F1B62"/>
    <w:multiLevelType w:val="hybridMultilevel"/>
    <w:tmpl w:val="71CE4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D4B9C"/>
    <w:multiLevelType w:val="hybridMultilevel"/>
    <w:tmpl w:val="3E0A5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6ABF"/>
    <w:multiLevelType w:val="hybridMultilevel"/>
    <w:tmpl w:val="E2603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D5979"/>
    <w:multiLevelType w:val="hybridMultilevel"/>
    <w:tmpl w:val="984AE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316081">
    <w:abstractNumId w:val="11"/>
  </w:num>
  <w:num w:numId="2" w16cid:durableId="793869536">
    <w:abstractNumId w:val="16"/>
  </w:num>
  <w:num w:numId="3" w16cid:durableId="269821531">
    <w:abstractNumId w:val="14"/>
  </w:num>
  <w:num w:numId="4" w16cid:durableId="2112043303">
    <w:abstractNumId w:val="12"/>
  </w:num>
  <w:num w:numId="5" w16cid:durableId="2079984037">
    <w:abstractNumId w:val="2"/>
  </w:num>
  <w:num w:numId="6" w16cid:durableId="945582237">
    <w:abstractNumId w:val="4"/>
  </w:num>
  <w:num w:numId="7" w16cid:durableId="151529579">
    <w:abstractNumId w:val="1"/>
  </w:num>
  <w:num w:numId="8" w16cid:durableId="1563830049">
    <w:abstractNumId w:val="9"/>
  </w:num>
  <w:num w:numId="9" w16cid:durableId="41056793">
    <w:abstractNumId w:val="17"/>
  </w:num>
  <w:num w:numId="10" w16cid:durableId="342632354">
    <w:abstractNumId w:val="15"/>
  </w:num>
  <w:num w:numId="11" w16cid:durableId="2046052908">
    <w:abstractNumId w:val="5"/>
  </w:num>
  <w:num w:numId="12" w16cid:durableId="681472321">
    <w:abstractNumId w:val="6"/>
  </w:num>
  <w:num w:numId="13" w16cid:durableId="493380104">
    <w:abstractNumId w:val="10"/>
  </w:num>
  <w:num w:numId="14" w16cid:durableId="452137014">
    <w:abstractNumId w:val="3"/>
  </w:num>
  <w:num w:numId="15" w16cid:durableId="1539004164">
    <w:abstractNumId w:val="7"/>
  </w:num>
  <w:num w:numId="16" w16cid:durableId="1769497377">
    <w:abstractNumId w:val="13"/>
  </w:num>
  <w:num w:numId="17" w16cid:durableId="535893860">
    <w:abstractNumId w:val="19"/>
  </w:num>
  <w:num w:numId="18" w16cid:durableId="84038629">
    <w:abstractNumId w:val="8"/>
  </w:num>
  <w:num w:numId="19" w16cid:durableId="1936867008">
    <w:abstractNumId w:val="0"/>
  </w:num>
  <w:num w:numId="20" w16cid:durableId="11481335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D9"/>
    <w:rsid w:val="00051A23"/>
    <w:rsid w:val="000714EE"/>
    <w:rsid w:val="00091C83"/>
    <w:rsid w:val="000B1356"/>
    <w:rsid w:val="000E3684"/>
    <w:rsid w:val="001D074A"/>
    <w:rsid w:val="001D25DC"/>
    <w:rsid w:val="002641DA"/>
    <w:rsid w:val="002D79F0"/>
    <w:rsid w:val="00334850"/>
    <w:rsid w:val="00351A60"/>
    <w:rsid w:val="003D50C8"/>
    <w:rsid w:val="004123D5"/>
    <w:rsid w:val="004975D6"/>
    <w:rsid w:val="004A71CB"/>
    <w:rsid w:val="004D2AD3"/>
    <w:rsid w:val="004F4A43"/>
    <w:rsid w:val="0054796D"/>
    <w:rsid w:val="00570BEB"/>
    <w:rsid w:val="005B547F"/>
    <w:rsid w:val="005D478E"/>
    <w:rsid w:val="005F7A24"/>
    <w:rsid w:val="00617863"/>
    <w:rsid w:val="006358D3"/>
    <w:rsid w:val="006B1783"/>
    <w:rsid w:val="006F0939"/>
    <w:rsid w:val="007640D9"/>
    <w:rsid w:val="008337DB"/>
    <w:rsid w:val="0083439C"/>
    <w:rsid w:val="00847CC2"/>
    <w:rsid w:val="008747ED"/>
    <w:rsid w:val="008A4F97"/>
    <w:rsid w:val="008F127A"/>
    <w:rsid w:val="00961F16"/>
    <w:rsid w:val="00962267"/>
    <w:rsid w:val="009D0885"/>
    <w:rsid w:val="00A3246B"/>
    <w:rsid w:val="00A82429"/>
    <w:rsid w:val="00B06125"/>
    <w:rsid w:val="00B21500"/>
    <w:rsid w:val="00B36189"/>
    <w:rsid w:val="00B75E74"/>
    <w:rsid w:val="00C249E6"/>
    <w:rsid w:val="00C33374"/>
    <w:rsid w:val="00C5197C"/>
    <w:rsid w:val="00C73584"/>
    <w:rsid w:val="00CF1746"/>
    <w:rsid w:val="00D1248B"/>
    <w:rsid w:val="00D317DB"/>
    <w:rsid w:val="00D93F7C"/>
    <w:rsid w:val="00DA10A1"/>
    <w:rsid w:val="00E01074"/>
    <w:rsid w:val="00E5142D"/>
    <w:rsid w:val="00F178C7"/>
    <w:rsid w:val="00F242AB"/>
    <w:rsid w:val="00F327ED"/>
    <w:rsid w:val="00F55E82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B0BB5"/>
  <w15:chartTrackingRefBased/>
  <w15:docId w15:val="{1AB82D14-73F5-4C75-A130-5A485615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29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A8242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30A836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41DA"/>
    <w:pPr>
      <w:keepNext/>
      <w:keepLines/>
      <w:spacing w:before="40" w:after="0"/>
      <w:outlineLvl w:val="1"/>
    </w:pPr>
    <w:rPr>
      <w:rFonts w:eastAsiaTheme="majorEastAsia" w:cstheme="majorBidi"/>
      <w:b/>
      <w:caps/>
      <w:color w:val="30A8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7913"/>
  </w:style>
  <w:style w:type="paragraph" w:styleId="Pieddepage">
    <w:name w:val="footer"/>
    <w:basedOn w:val="Normal"/>
    <w:link w:val="PieddepageCar"/>
    <w:uiPriority w:val="99"/>
    <w:unhideWhenUsed/>
    <w:rsid w:val="00FC7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7913"/>
  </w:style>
  <w:style w:type="paragraph" w:styleId="Paragraphedeliste">
    <w:name w:val="List Paragraph"/>
    <w:basedOn w:val="Normal"/>
    <w:uiPriority w:val="34"/>
    <w:qFormat/>
    <w:rsid w:val="004123D5"/>
    <w:pPr>
      <w:ind w:left="720"/>
      <w:contextualSpacing/>
    </w:pPr>
  </w:style>
  <w:style w:type="character" w:styleId="Lienhypertexte">
    <w:name w:val="Hyperlink"/>
    <w:basedOn w:val="Policepardfaut"/>
    <w:unhideWhenUsed/>
    <w:rsid w:val="004123D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5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F7A24"/>
    <w:pPr>
      <w:spacing w:after="0" w:line="240" w:lineRule="auto"/>
    </w:pPr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A82429"/>
    <w:rPr>
      <w:rFonts w:ascii="Arial" w:eastAsiaTheme="majorEastAsia" w:hAnsi="Arial" w:cstheme="majorBidi"/>
      <w:b/>
      <w:caps/>
      <w:color w:val="30A83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41DA"/>
    <w:rPr>
      <w:rFonts w:ascii="Arial" w:eastAsiaTheme="majorEastAsia" w:hAnsi="Arial" w:cstheme="majorBidi"/>
      <w:b/>
      <w:caps/>
      <w:color w:val="30A83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F7A2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F7A2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F7A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F7A24"/>
    <w:rPr>
      <w:rFonts w:ascii="Arial" w:eastAsiaTheme="minorEastAsia" w:hAnsi="Arial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qFormat/>
    <w:rsid w:val="005F7A24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5F7A24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5F7A24"/>
    <w:rPr>
      <w:rFonts w:ascii="Arial" w:hAnsi="Arial"/>
      <w:i/>
      <w:iCs/>
      <w:color w:val="70AD47" w:themeColor="accent6"/>
    </w:rPr>
  </w:style>
  <w:style w:type="character" w:styleId="lev">
    <w:name w:val="Strong"/>
    <w:basedOn w:val="Policepardfaut"/>
    <w:uiPriority w:val="22"/>
    <w:qFormat/>
    <w:rsid w:val="005F7A24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5F7A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F7A24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7A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70AD47" w:themeColor="accent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7A24"/>
    <w:rPr>
      <w:rFonts w:ascii="Arial" w:hAnsi="Arial"/>
      <w:i/>
      <w:iCs/>
      <w:color w:val="70AD47" w:themeColor="accent6"/>
    </w:rPr>
  </w:style>
  <w:style w:type="character" w:styleId="Rfrencelgre">
    <w:name w:val="Subtle Reference"/>
    <w:basedOn w:val="Policepardfaut"/>
    <w:uiPriority w:val="31"/>
    <w:qFormat/>
    <w:rsid w:val="005F7A24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5F7A24"/>
    <w:rPr>
      <w:rFonts w:ascii="Arial" w:hAnsi="Arial"/>
      <w:b/>
      <w:bCs/>
      <w:smallCaps/>
      <w:color w:val="70AD47" w:themeColor="accent6"/>
      <w:spacing w:val="5"/>
    </w:rPr>
  </w:style>
  <w:style w:type="character" w:styleId="Titredulivre">
    <w:name w:val="Book Title"/>
    <w:basedOn w:val="Policepardfaut"/>
    <w:uiPriority w:val="33"/>
    <w:qFormat/>
    <w:rsid w:val="005F7A24"/>
    <w:rPr>
      <w:rFonts w:ascii="Arial" w:hAnsi="Arial"/>
      <w:b/>
      <w:bCs/>
      <w:i/>
      <w:iCs/>
      <w:spacing w:val="5"/>
    </w:rPr>
  </w:style>
  <w:style w:type="character" w:styleId="Textedelespacerserv">
    <w:name w:val="Placeholder Text"/>
    <w:basedOn w:val="Policepardfaut"/>
    <w:uiPriority w:val="99"/>
    <w:semiHidden/>
    <w:rsid w:val="004D2AD3"/>
    <w:rPr>
      <w:color w:val="808080"/>
    </w:rPr>
  </w:style>
  <w:style w:type="paragraph" w:customStyle="1" w:styleId="msoaddress">
    <w:name w:val="msoaddress"/>
    <w:rsid w:val="004D2AD3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A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basket@correzebasketbal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A1F5-808E-4BDC-A8A3-7B9CCB51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Lascaud</dc:creator>
  <cp:keywords/>
  <dc:description/>
  <cp:lastModifiedBy>Laura LASCAUD</cp:lastModifiedBy>
  <cp:revision>5</cp:revision>
  <dcterms:created xsi:type="dcterms:W3CDTF">2024-10-03T19:16:00Z</dcterms:created>
  <dcterms:modified xsi:type="dcterms:W3CDTF">2024-10-03T19:34:00Z</dcterms:modified>
</cp:coreProperties>
</file>